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2A5C" w14:textId="5F10DF6C" w:rsidR="007873E1" w:rsidRPr="00B74F3B" w:rsidRDefault="007873E1" w:rsidP="007873E1">
      <w:pPr>
        <w:ind w:right="-852"/>
        <w:rPr>
          <w:sz w:val="36"/>
          <w:szCs w:val="36"/>
        </w:rPr>
      </w:pPr>
    </w:p>
    <w:p w14:paraId="69538C9B" w14:textId="0755964A" w:rsidR="007873E1" w:rsidRPr="00756CA8" w:rsidRDefault="007873E1" w:rsidP="00756CA8">
      <w:pPr>
        <w:spacing w:after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  <w:r w:rsidRPr="00756CA8">
        <w:rPr>
          <w:rFonts w:ascii="Arial" w:hAnsi="Arial" w:cs="Arial"/>
          <w:b/>
          <w:bCs/>
          <w:sz w:val="32"/>
          <w:szCs w:val="32"/>
        </w:rPr>
        <w:t>PARCERIA CELEBRADA</w:t>
      </w:r>
      <w:r w:rsidR="00756C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56CA8">
        <w:rPr>
          <w:rFonts w:ascii="Arial" w:hAnsi="Arial" w:cs="Arial"/>
          <w:b/>
          <w:bCs/>
          <w:sz w:val="32"/>
          <w:szCs w:val="32"/>
        </w:rPr>
        <w:t>ANO 2022</w:t>
      </w:r>
    </w:p>
    <w:p w14:paraId="45460308" w14:textId="77777777" w:rsidR="007873E1" w:rsidRPr="00B74F3B" w:rsidRDefault="007873E1" w:rsidP="007873E1">
      <w:pPr>
        <w:spacing w:after="0"/>
        <w:ind w:right="-852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EF12E3" w14:textId="77777777" w:rsidR="007873E1" w:rsidRPr="005E0CEF" w:rsidRDefault="007873E1" w:rsidP="007873E1">
      <w:pPr>
        <w:pStyle w:val="PargrafodaLista"/>
        <w:numPr>
          <w:ilvl w:val="0"/>
          <w:numId w:val="1"/>
        </w:numPr>
        <w:ind w:left="0" w:right="-852" w:hanging="284"/>
        <w:rPr>
          <w:rFonts w:ascii="Arial" w:hAnsi="Arial" w:cs="Arial"/>
          <w:b/>
          <w:bCs/>
        </w:rPr>
      </w:pPr>
      <w:r w:rsidRPr="005E0CEF">
        <w:rPr>
          <w:rFonts w:ascii="Arial" w:hAnsi="Arial" w:cs="Arial"/>
          <w:b/>
          <w:bCs/>
        </w:rPr>
        <w:t>Proposta: Crescer Sem violência</w:t>
      </w:r>
    </w:p>
    <w:p w14:paraId="53B46528" w14:textId="77777777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Concedente:</w:t>
      </w:r>
      <w:r w:rsidRPr="00B74F3B">
        <w:rPr>
          <w:rFonts w:ascii="Arial" w:hAnsi="Arial" w:cs="Arial"/>
        </w:rPr>
        <w:t xml:space="preserve"> Conselho Municipal dos Direitos da Criança e do Adolescente - COMDICA</w:t>
      </w:r>
    </w:p>
    <w:p w14:paraId="4A998F70" w14:textId="77777777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Entidade executora: </w:t>
      </w:r>
      <w:r w:rsidRPr="00B74F3B">
        <w:rPr>
          <w:rFonts w:ascii="Arial" w:hAnsi="Arial" w:cs="Arial"/>
        </w:rPr>
        <w:t>Centro De Educação Popular Comunidade Viva - COMVIVA</w:t>
      </w:r>
    </w:p>
    <w:p w14:paraId="0020A8B6" w14:textId="77777777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Número do Termo de Fomento:</w:t>
      </w:r>
      <w:r w:rsidRPr="00B74F3B">
        <w:rPr>
          <w:rFonts w:ascii="Arial" w:hAnsi="Arial" w:cs="Arial"/>
        </w:rPr>
        <w:t xml:space="preserve"> 001/2022 (</w:t>
      </w:r>
      <w:r>
        <w:rPr>
          <w:rFonts w:ascii="Arial" w:hAnsi="Arial" w:cs="Arial"/>
        </w:rPr>
        <w:t>em anexo p/ download)</w:t>
      </w:r>
    </w:p>
    <w:p w14:paraId="7FF50C9B" w14:textId="77777777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Data da Assinatura:</w:t>
      </w:r>
      <w:r w:rsidRPr="00B74F3B">
        <w:rPr>
          <w:rFonts w:ascii="Arial" w:hAnsi="Arial" w:cs="Arial"/>
        </w:rPr>
        <w:t xml:space="preserve"> 05/01/2022</w:t>
      </w:r>
    </w:p>
    <w:p w14:paraId="76F182E1" w14:textId="77777777" w:rsidR="007873E1" w:rsidRPr="00B74F3B" w:rsidRDefault="007873E1" w:rsidP="007873E1">
      <w:pPr>
        <w:ind w:right="-852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Valor Global: </w:t>
      </w:r>
      <w:r w:rsidRPr="00B74F3B">
        <w:rPr>
          <w:rFonts w:ascii="Arial" w:hAnsi="Arial" w:cs="Arial"/>
        </w:rPr>
        <w:t>R$130.704,32</w:t>
      </w:r>
    </w:p>
    <w:p w14:paraId="2A36E19C" w14:textId="157C0CAA" w:rsidR="007873E1" w:rsidRPr="00B74F3B" w:rsidRDefault="007873E1" w:rsidP="007873E1">
      <w:pPr>
        <w:spacing w:line="360" w:lineRule="auto"/>
        <w:ind w:right="-284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Descrição do Objeto: </w:t>
      </w:r>
      <w:r w:rsidRPr="00B74F3B">
        <w:rPr>
          <w:rFonts w:ascii="Arial" w:hAnsi="Arial" w:cs="Arial"/>
        </w:rPr>
        <w:t xml:space="preserve">parceria celebrada entre o COMDICA e o COMVIVA, em decorrência da </w:t>
      </w:r>
      <w:r>
        <w:rPr>
          <w:rFonts w:ascii="Arial" w:hAnsi="Arial" w:cs="Arial"/>
        </w:rPr>
        <w:t>indicação</w:t>
      </w:r>
      <w:r w:rsidRPr="00B74F3B">
        <w:rPr>
          <w:rFonts w:ascii="Arial" w:hAnsi="Arial" w:cs="Arial"/>
        </w:rPr>
        <w:t xml:space="preserve"> da proposta “Crescer Sem Violência”, </w:t>
      </w:r>
      <w:r>
        <w:rPr>
          <w:rFonts w:ascii="Arial" w:hAnsi="Arial" w:cs="Arial"/>
        </w:rPr>
        <w:t>que foi selecionada no</w:t>
      </w:r>
      <w:r w:rsidRPr="00B74F3B">
        <w:rPr>
          <w:rFonts w:ascii="Arial" w:hAnsi="Arial" w:cs="Arial"/>
        </w:rPr>
        <w:t xml:space="preserve"> Edital do Programa Amigo de Valor ano 2021, do Banco Santander, </w:t>
      </w:r>
      <w:r>
        <w:rPr>
          <w:rFonts w:ascii="Arial" w:hAnsi="Arial" w:cs="Arial"/>
        </w:rPr>
        <w:t xml:space="preserve">Entidade privada </w:t>
      </w:r>
      <w:r w:rsidRPr="00B74F3B">
        <w:rPr>
          <w:rFonts w:ascii="Arial" w:hAnsi="Arial" w:cs="Arial"/>
        </w:rPr>
        <w:t xml:space="preserve">responsável em arrecadar as doações realizadas por seus empregados, clientes e empresas, através da dedução do imposto de renda.  A proposta “Crescer Sem Violência” tem como objetivo desenvolver ações prioritárias que fortaleçam o atendimento e o acompanhamento, no contexto da prevenção, defesa e responsabilização, contribuindo para diminuição dos agravos pessoais e sociais, na atenção de 100 crianças e adolescentes e suas famílias, vítimas de violência doméstica, abuso e exploração sexual.           </w:t>
      </w:r>
    </w:p>
    <w:p w14:paraId="1679D87E" w14:textId="77777777" w:rsidR="007873E1" w:rsidRPr="00B74F3B" w:rsidRDefault="007873E1" w:rsidP="007873E1">
      <w:pPr>
        <w:ind w:right="-142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Prestação de Contas: </w:t>
      </w:r>
      <w:r w:rsidRPr="00B74F3B">
        <w:rPr>
          <w:rFonts w:ascii="Arial" w:hAnsi="Arial" w:cs="Arial"/>
        </w:rPr>
        <w:t>O Período da Prestação de Contas é Trimestral conforme previsto no Termo de Fomento</w:t>
      </w:r>
    </w:p>
    <w:p w14:paraId="5B7323CD" w14:textId="77777777" w:rsidR="007873E1" w:rsidRPr="00B74F3B" w:rsidRDefault="007873E1" w:rsidP="007873E1">
      <w:pPr>
        <w:pStyle w:val="PargrafodaLista"/>
        <w:numPr>
          <w:ilvl w:val="0"/>
          <w:numId w:val="2"/>
        </w:numPr>
        <w:ind w:left="284" w:right="-852" w:hanging="142"/>
        <w:jc w:val="both"/>
        <w:rPr>
          <w:rFonts w:ascii="Arial" w:hAnsi="Arial" w:cs="Arial"/>
        </w:rPr>
      </w:pPr>
      <w:r w:rsidRPr="00B74F3B">
        <w:rPr>
          <w:rFonts w:ascii="Arial" w:hAnsi="Arial" w:cs="Arial"/>
        </w:rPr>
        <w:t xml:space="preserve">  </w:t>
      </w:r>
      <w:r w:rsidRPr="008646C4">
        <w:rPr>
          <w:rFonts w:ascii="Arial" w:hAnsi="Arial" w:cs="Arial"/>
          <w:b/>
          <w:bCs/>
        </w:rPr>
        <w:t>1ª Prestação de Contas enviada em:</w:t>
      </w:r>
      <w:r w:rsidRPr="00B74F3B">
        <w:rPr>
          <w:rFonts w:ascii="Arial" w:hAnsi="Arial" w:cs="Arial"/>
        </w:rPr>
        <w:t xml:space="preserve"> 03/05/2022</w:t>
      </w:r>
    </w:p>
    <w:p w14:paraId="6B315AFE" w14:textId="77777777" w:rsidR="007873E1" w:rsidRPr="00FF19A4" w:rsidRDefault="007873E1" w:rsidP="007873E1">
      <w:pPr>
        <w:pStyle w:val="PargrafodaLista"/>
        <w:ind w:left="284" w:right="-852"/>
        <w:jc w:val="both"/>
        <w:rPr>
          <w:rFonts w:ascii="Arial" w:hAnsi="Arial" w:cs="Arial"/>
        </w:rPr>
      </w:pPr>
      <w:r w:rsidRPr="00B74F3B">
        <w:rPr>
          <w:rFonts w:ascii="Arial" w:hAnsi="Arial" w:cs="Arial"/>
        </w:rPr>
        <w:t xml:space="preserve">  </w:t>
      </w:r>
      <w:r w:rsidRPr="00FF19A4">
        <w:rPr>
          <w:rFonts w:ascii="Arial" w:hAnsi="Arial" w:cs="Arial"/>
        </w:rPr>
        <w:t>Período de Referência: janeiro, fevereiro e março de 2022</w:t>
      </w:r>
    </w:p>
    <w:p w14:paraId="218D5B33" w14:textId="77777777" w:rsidR="002E5C04" w:rsidRDefault="007873E1" w:rsidP="007873E1">
      <w:pPr>
        <w:pStyle w:val="PargrafodaLista"/>
        <w:ind w:left="426" w:right="-142"/>
        <w:jc w:val="both"/>
        <w:rPr>
          <w:rFonts w:ascii="Arial" w:hAnsi="Arial" w:cs="Arial"/>
        </w:rPr>
      </w:pPr>
      <w:r w:rsidRPr="00FF19A4">
        <w:rPr>
          <w:rFonts w:ascii="Arial" w:hAnsi="Arial" w:cs="Arial"/>
        </w:rPr>
        <w:t xml:space="preserve">Situação: A prestação de contas foi considerada eficaz, sendo condicionante para </w:t>
      </w:r>
    </w:p>
    <w:p w14:paraId="5F7CB536" w14:textId="3CE46898" w:rsidR="007873E1" w:rsidRPr="00FF19A4" w:rsidRDefault="002E5C04" w:rsidP="007873E1">
      <w:pPr>
        <w:pStyle w:val="PargrafodaLista"/>
        <w:ind w:left="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873E1">
        <w:rPr>
          <w:rFonts w:ascii="Arial" w:hAnsi="Arial" w:cs="Arial"/>
        </w:rPr>
        <w:t xml:space="preserve">autorização do repasse da próxima parcela. </w:t>
      </w:r>
      <w:r w:rsidR="007873E1" w:rsidRPr="00FF19A4">
        <w:rPr>
          <w:rFonts w:ascii="Arial" w:hAnsi="Arial" w:cs="Arial"/>
        </w:rPr>
        <w:t xml:space="preserve"> </w:t>
      </w:r>
    </w:p>
    <w:p w14:paraId="4E40CB08" w14:textId="77777777" w:rsidR="007873E1" w:rsidRPr="00FF19A4" w:rsidRDefault="007873E1" w:rsidP="007873E1">
      <w:pPr>
        <w:pStyle w:val="PargrafodaLista"/>
        <w:ind w:left="284" w:right="-852"/>
        <w:jc w:val="both"/>
        <w:rPr>
          <w:rFonts w:ascii="Arial" w:hAnsi="Arial" w:cs="Arial"/>
        </w:rPr>
      </w:pPr>
    </w:p>
    <w:p w14:paraId="26B9D9C2" w14:textId="77777777" w:rsidR="007873E1" w:rsidRPr="00FF19A4" w:rsidRDefault="007873E1" w:rsidP="007873E1">
      <w:pPr>
        <w:pStyle w:val="PargrafodaLista"/>
        <w:numPr>
          <w:ilvl w:val="0"/>
          <w:numId w:val="2"/>
        </w:numPr>
        <w:ind w:left="426" w:right="-852" w:hanging="284"/>
        <w:jc w:val="both"/>
        <w:rPr>
          <w:rFonts w:ascii="Arial" w:hAnsi="Arial" w:cs="Arial"/>
        </w:rPr>
      </w:pPr>
      <w:r w:rsidRPr="008646C4">
        <w:rPr>
          <w:rFonts w:ascii="Arial" w:hAnsi="Arial" w:cs="Arial"/>
          <w:b/>
          <w:bCs/>
        </w:rPr>
        <w:t>2ª Prestação de Contas enviada em:</w:t>
      </w:r>
      <w:r w:rsidRPr="00FF19A4">
        <w:rPr>
          <w:rFonts w:ascii="Arial" w:hAnsi="Arial" w:cs="Arial"/>
        </w:rPr>
        <w:t xml:space="preserve"> 08/07/2022</w:t>
      </w:r>
    </w:p>
    <w:p w14:paraId="42E3B7E0" w14:textId="77777777" w:rsidR="007873E1" w:rsidRPr="00FF19A4" w:rsidRDefault="007873E1" w:rsidP="007873E1">
      <w:pPr>
        <w:pStyle w:val="PargrafodaLista"/>
        <w:ind w:left="426" w:right="-852"/>
        <w:jc w:val="both"/>
        <w:rPr>
          <w:rFonts w:ascii="Arial" w:hAnsi="Arial" w:cs="Arial"/>
        </w:rPr>
      </w:pPr>
      <w:r w:rsidRPr="00FF19A4">
        <w:rPr>
          <w:rFonts w:ascii="Arial" w:hAnsi="Arial" w:cs="Arial"/>
        </w:rPr>
        <w:t>Período de Referência: abril, maio e junho de 2022</w:t>
      </w:r>
    </w:p>
    <w:p w14:paraId="2D69E20D" w14:textId="77777777" w:rsidR="002E5C04" w:rsidRDefault="007873E1" w:rsidP="008646C4">
      <w:pPr>
        <w:pStyle w:val="PargrafodaLista"/>
        <w:ind w:left="426" w:right="-852"/>
        <w:jc w:val="both"/>
        <w:rPr>
          <w:rFonts w:ascii="Arial" w:hAnsi="Arial" w:cs="Arial"/>
        </w:rPr>
      </w:pPr>
      <w:r w:rsidRPr="00FF19A4">
        <w:rPr>
          <w:rFonts w:ascii="Arial" w:hAnsi="Arial" w:cs="Arial"/>
        </w:rPr>
        <w:t>Situação:</w:t>
      </w:r>
      <w:r w:rsidR="002E5C04">
        <w:rPr>
          <w:rFonts w:ascii="Arial" w:hAnsi="Arial" w:cs="Arial"/>
        </w:rPr>
        <w:t xml:space="preserve"> </w:t>
      </w:r>
      <w:r w:rsidRPr="00FF19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prestação de contas foi considerada eficaz, sendo condicionante para </w:t>
      </w:r>
    </w:p>
    <w:p w14:paraId="3511E265" w14:textId="13B5B4C3" w:rsidR="007873E1" w:rsidRPr="00B74F3B" w:rsidRDefault="007873E1" w:rsidP="008646C4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autorização do repasse da próxima parcela. </w:t>
      </w:r>
    </w:p>
    <w:p w14:paraId="0A270440" w14:textId="77777777" w:rsidR="007873E1" w:rsidRPr="00B74F3B" w:rsidRDefault="007873E1" w:rsidP="008646C4">
      <w:pPr>
        <w:pStyle w:val="PargrafodaLista"/>
        <w:ind w:left="426" w:right="-852"/>
        <w:jc w:val="both"/>
        <w:rPr>
          <w:rFonts w:ascii="Arial" w:hAnsi="Arial" w:cs="Arial"/>
        </w:rPr>
      </w:pPr>
    </w:p>
    <w:p w14:paraId="15DAD0A3" w14:textId="3F0FABF9" w:rsidR="007873E1" w:rsidRPr="00FA34AA" w:rsidRDefault="007873E1" w:rsidP="008646C4">
      <w:pPr>
        <w:pStyle w:val="PargrafodaLista"/>
        <w:numPr>
          <w:ilvl w:val="0"/>
          <w:numId w:val="2"/>
        </w:numPr>
        <w:ind w:left="426" w:right="-852" w:hanging="284"/>
        <w:jc w:val="both"/>
        <w:rPr>
          <w:rFonts w:ascii="Arial" w:hAnsi="Arial" w:cs="Arial"/>
        </w:rPr>
      </w:pPr>
      <w:r w:rsidRPr="008646C4">
        <w:rPr>
          <w:rFonts w:ascii="Arial" w:hAnsi="Arial" w:cs="Arial"/>
          <w:b/>
          <w:bCs/>
        </w:rPr>
        <w:t>3ª Prestação de Contas enviada em:</w:t>
      </w:r>
      <w:r w:rsidRPr="00FA34AA">
        <w:rPr>
          <w:rFonts w:ascii="Arial" w:hAnsi="Arial" w:cs="Arial"/>
        </w:rPr>
        <w:t xml:space="preserve"> </w:t>
      </w:r>
      <w:r w:rsidR="00756CA8" w:rsidRPr="00FA34AA">
        <w:rPr>
          <w:rFonts w:ascii="Arial" w:hAnsi="Arial" w:cs="Arial"/>
        </w:rPr>
        <w:t>25/10/2022</w:t>
      </w:r>
    </w:p>
    <w:p w14:paraId="0682B856" w14:textId="574556B5" w:rsidR="007873E1" w:rsidRPr="00FA34AA" w:rsidRDefault="007873E1" w:rsidP="008646C4">
      <w:pPr>
        <w:pStyle w:val="PargrafodaLista"/>
        <w:ind w:left="426" w:right="-852"/>
        <w:jc w:val="both"/>
        <w:rPr>
          <w:rFonts w:ascii="Arial" w:hAnsi="Arial" w:cs="Arial"/>
        </w:rPr>
      </w:pPr>
      <w:r w:rsidRPr="00FA34AA">
        <w:rPr>
          <w:rFonts w:ascii="Arial" w:hAnsi="Arial" w:cs="Arial"/>
        </w:rPr>
        <w:t>Período de Referência: julho, agosto e setembro de 2022</w:t>
      </w:r>
    </w:p>
    <w:p w14:paraId="0405D1B0" w14:textId="77777777" w:rsidR="008646C4" w:rsidRDefault="00756CA8" w:rsidP="008646C4">
      <w:pPr>
        <w:pStyle w:val="PargrafodaLista"/>
        <w:ind w:left="426" w:right="-852"/>
        <w:jc w:val="both"/>
        <w:rPr>
          <w:rFonts w:ascii="Arial" w:hAnsi="Arial" w:cs="Arial"/>
        </w:rPr>
      </w:pPr>
      <w:r w:rsidRPr="00FA34AA">
        <w:rPr>
          <w:rFonts w:ascii="Arial" w:hAnsi="Arial" w:cs="Arial"/>
        </w:rPr>
        <w:t xml:space="preserve">Situação: </w:t>
      </w:r>
      <w:r w:rsidR="008646C4" w:rsidRPr="00FF19A4">
        <w:rPr>
          <w:rFonts w:ascii="Arial" w:hAnsi="Arial" w:cs="Arial"/>
        </w:rPr>
        <w:t>A</w:t>
      </w:r>
      <w:r w:rsidR="008646C4">
        <w:rPr>
          <w:rFonts w:ascii="Arial" w:hAnsi="Arial" w:cs="Arial"/>
        </w:rPr>
        <w:t xml:space="preserve"> prestação de contas foi considerada eficaz, sendo condicionante para </w:t>
      </w:r>
    </w:p>
    <w:p w14:paraId="280125B2" w14:textId="39A31CA7" w:rsidR="007873E1" w:rsidRDefault="008646C4" w:rsidP="008646C4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autorização do repasse da próxima parcela. </w:t>
      </w:r>
    </w:p>
    <w:p w14:paraId="418EFA99" w14:textId="77777777" w:rsidR="008646C4" w:rsidRPr="008646C4" w:rsidRDefault="008646C4" w:rsidP="008646C4">
      <w:pPr>
        <w:pStyle w:val="PargrafodaLista"/>
        <w:ind w:left="426" w:right="-852"/>
        <w:jc w:val="both"/>
        <w:rPr>
          <w:rFonts w:ascii="Arial" w:hAnsi="Arial" w:cs="Arial"/>
        </w:rPr>
      </w:pPr>
    </w:p>
    <w:p w14:paraId="4F0FEBBD" w14:textId="4FAC3D8B" w:rsidR="007873E1" w:rsidRPr="00D56F4B" w:rsidRDefault="007873E1" w:rsidP="007873E1">
      <w:pPr>
        <w:pStyle w:val="PargrafodaLista"/>
        <w:numPr>
          <w:ilvl w:val="0"/>
          <w:numId w:val="2"/>
        </w:numPr>
        <w:ind w:left="426" w:right="-852" w:hanging="284"/>
        <w:rPr>
          <w:rFonts w:ascii="Arial" w:hAnsi="Arial" w:cs="Arial"/>
        </w:rPr>
      </w:pPr>
      <w:r w:rsidRPr="00D56F4B">
        <w:rPr>
          <w:rFonts w:ascii="Arial" w:hAnsi="Arial" w:cs="Arial"/>
          <w:b/>
          <w:bCs/>
        </w:rPr>
        <w:t>4ª Prestação de Contas:</w:t>
      </w:r>
      <w:r w:rsidRPr="00D56F4B">
        <w:rPr>
          <w:rFonts w:ascii="Arial" w:hAnsi="Arial" w:cs="Arial"/>
        </w:rPr>
        <w:t xml:space="preserve"> </w:t>
      </w:r>
      <w:r w:rsidR="00D56F4B" w:rsidRPr="00D56F4B">
        <w:rPr>
          <w:rFonts w:ascii="Arial" w:hAnsi="Arial" w:cs="Arial"/>
        </w:rPr>
        <w:t>enviada em 09/01/2023</w:t>
      </w:r>
    </w:p>
    <w:p w14:paraId="30D395D7" w14:textId="5C1BF7C0" w:rsidR="007873E1" w:rsidRDefault="007873E1" w:rsidP="007873E1">
      <w:pPr>
        <w:pStyle w:val="PargrafodaLista"/>
        <w:ind w:left="426" w:right="-567"/>
        <w:rPr>
          <w:rFonts w:ascii="Arial" w:hAnsi="Arial" w:cs="Arial"/>
        </w:rPr>
      </w:pPr>
      <w:r>
        <w:rPr>
          <w:rFonts w:ascii="Arial" w:hAnsi="Arial" w:cs="Arial"/>
        </w:rPr>
        <w:t>Período de Referência: outubro, novembro e dezembro/2022</w:t>
      </w:r>
    </w:p>
    <w:p w14:paraId="37FC5F89" w14:textId="778A0799" w:rsidR="00D56F4B" w:rsidRDefault="00D56F4B" w:rsidP="007873E1">
      <w:pPr>
        <w:pStyle w:val="PargrafodaLista"/>
        <w:ind w:left="426" w:right="-567"/>
        <w:rPr>
          <w:rFonts w:ascii="Arial" w:hAnsi="Arial" w:cs="Arial"/>
        </w:rPr>
      </w:pPr>
      <w:r>
        <w:rPr>
          <w:rFonts w:ascii="Arial" w:hAnsi="Arial" w:cs="Arial"/>
        </w:rPr>
        <w:t>Situação: em análise</w:t>
      </w:r>
    </w:p>
    <w:p w14:paraId="05527CFC" w14:textId="74252F34" w:rsidR="00DA6321" w:rsidRDefault="00DA6321" w:rsidP="00DA6321">
      <w:pPr>
        <w:pStyle w:val="PargrafodaLista"/>
        <w:numPr>
          <w:ilvl w:val="0"/>
          <w:numId w:val="2"/>
        </w:numPr>
        <w:ind w:left="426" w:right="-567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857B1">
        <w:rPr>
          <w:rFonts w:ascii="Arial" w:hAnsi="Arial" w:cs="Arial"/>
          <w:b/>
          <w:bCs/>
        </w:rPr>
        <w:t xml:space="preserve">Prestação de Contas Final: </w:t>
      </w:r>
      <w:r w:rsidRPr="00033AB7">
        <w:rPr>
          <w:rFonts w:ascii="Arial" w:hAnsi="Arial" w:cs="Arial"/>
        </w:rPr>
        <w:t xml:space="preserve">enviada em </w:t>
      </w:r>
      <w:r w:rsidR="001857B1" w:rsidRPr="00033AB7">
        <w:rPr>
          <w:rFonts w:ascii="Arial" w:hAnsi="Arial" w:cs="Arial"/>
        </w:rPr>
        <w:t>16/03/2023</w:t>
      </w:r>
    </w:p>
    <w:p w14:paraId="5190C3DE" w14:textId="7D2CD6F2" w:rsidR="00913838" w:rsidRPr="00033AB7" w:rsidRDefault="00913838" w:rsidP="00913838">
      <w:pPr>
        <w:pStyle w:val="PargrafodaLista"/>
        <w:ind w:left="426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Situação: em análise</w:t>
      </w:r>
    </w:p>
    <w:p w14:paraId="40282D53" w14:textId="2B359320" w:rsidR="007873E1" w:rsidRPr="00033AB7" w:rsidRDefault="00DA6321" w:rsidP="00DA6321">
      <w:pPr>
        <w:pStyle w:val="PargrafodaLista"/>
        <w:ind w:left="426" w:right="-567"/>
        <w:rPr>
          <w:rFonts w:ascii="Arial" w:hAnsi="Arial" w:cs="Arial"/>
          <w:highlight w:val="yellow"/>
        </w:rPr>
      </w:pPr>
      <w:r w:rsidRPr="00033AB7">
        <w:rPr>
          <w:rFonts w:ascii="Arial" w:hAnsi="Arial" w:cs="Arial"/>
        </w:rPr>
        <w:t xml:space="preserve"> </w:t>
      </w:r>
    </w:p>
    <w:p w14:paraId="605FA949" w14:textId="4CFF4B13" w:rsidR="007873E1" w:rsidRDefault="007873E1" w:rsidP="007873E1">
      <w:pPr>
        <w:ind w:left="142" w:right="-852"/>
        <w:jc w:val="both"/>
        <w:rPr>
          <w:rFonts w:ascii="Arial" w:hAnsi="Arial" w:cs="Arial"/>
          <w:b/>
          <w:bCs/>
        </w:rPr>
      </w:pPr>
      <w:r w:rsidRPr="00B74F3B">
        <w:rPr>
          <w:rFonts w:ascii="Arial" w:hAnsi="Arial" w:cs="Arial"/>
          <w:b/>
          <w:bCs/>
        </w:rPr>
        <w:t>Relatórios de Execução do Objeto</w:t>
      </w:r>
      <w:r>
        <w:rPr>
          <w:rFonts w:ascii="Arial" w:hAnsi="Arial" w:cs="Arial"/>
          <w:b/>
          <w:bCs/>
        </w:rPr>
        <w:t>:</w:t>
      </w:r>
      <w:r w:rsidR="00FA34AA">
        <w:rPr>
          <w:rFonts w:ascii="Arial" w:hAnsi="Arial" w:cs="Arial"/>
          <w:b/>
          <w:bCs/>
        </w:rPr>
        <w:t xml:space="preserve"> (em anexo)</w:t>
      </w:r>
    </w:p>
    <w:p w14:paraId="50EE3115" w14:textId="77777777" w:rsidR="007873E1" w:rsidRDefault="007873E1" w:rsidP="00FA34AA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275C9D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: </w:t>
      </w:r>
      <w:r w:rsidRPr="00275C9D">
        <w:rPr>
          <w:rFonts w:ascii="Arial" w:hAnsi="Arial" w:cs="Arial"/>
        </w:rPr>
        <w:t>janeiro, fevereiro e março de 2022</w:t>
      </w:r>
    </w:p>
    <w:p w14:paraId="5CDDCB1E" w14:textId="421B106B" w:rsidR="007873E1" w:rsidRDefault="007873E1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275C9D">
        <w:rPr>
          <w:rFonts w:ascii="Arial" w:hAnsi="Arial" w:cs="Arial"/>
        </w:rPr>
        <w:t>Período</w:t>
      </w:r>
      <w:r>
        <w:rPr>
          <w:rFonts w:ascii="Arial" w:hAnsi="Arial" w:cs="Arial"/>
        </w:rPr>
        <w:t>:</w:t>
      </w:r>
      <w:r w:rsidRPr="00275C9D">
        <w:rPr>
          <w:rFonts w:ascii="Arial" w:hAnsi="Arial" w:cs="Arial"/>
        </w:rPr>
        <w:t xml:space="preserve"> abril, maio e junho de 2022</w:t>
      </w:r>
    </w:p>
    <w:p w14:paraId="2351A79F" w14:textId="6828713D" w:rsidR="00756CA8" w:rsidRDefault="00756CA8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FA34AA">
        <w:rPr>
          <w:rFonts w:ascii="Arial" w:hAnsi="Arial" w:cs="Arial"/>
        </w:rPr>
        <w:t>Período: julho, agosto e setembro de 2022</w:t>
      </w:r>
    </w:p>
    <w:p w14:paraId="728D2E70" w14:textId="640C0E4B" w:rsidR="00AB0755" w:rsidRDefault="00AB0755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D56F4B">
        <w:rPr>
          <w:rFonts w:ascii="Arial" w:hAnsi="Arial" w:cs="Arial"/>
        </w:rPr>
        <w:t xml:space="preserve">Período: outubro, novembro e dezembro de 2022 </w:t>
      </w:r>
    </w:p>
    <w:p w14:paraId="24833D10" w14:textId="5BDBCF6F" w:rsidR="007873E1" w:rsidRPr="00702BBE" w:rsidRDefault="007873E1" w:rsidP="007873E1">
      <w:pPr>
        <w:ind w:left="142" w:right="-284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Registro das Despesas Executadas</w:t>
      </w:r>
      <w:r>
        <w:rPr>
          <w:rFonts w:ascii="Arial" w:hAnsi="Arial" w:cs="Arial"/>
          <w:b/>
          <w:bCs/>
        </w:rPr>
        <w:t>:</w:t>
      </w:r>
      <w:r w:rsidR="00FA34AA">
        <w:rPr>
          <w:rFonts w:ascii="Arial" w:hAnsi="Arial" w:cs="Arial"/>
          <w:b/>
          <w:bCs/>
        </w:rPr>
        <w:t xml:space="preserve"> (em anexo)</w:t>
      </w:r>
      <w:r>
        <w:rPr>
          <w:rFonts w:ascii="Arial" w:hAnsi="Arial" w:cs="Arial"/>
          <w:b/>
          <w:bCs/>
        </w:rPr>
        <w:t xml:space="preserve"> </w:t>
      </w:r>
      <w:r w:rsidRPr="00B74F3B">
        <w:rPr>
          <w:rFonts w:ascii="Arial" w:hAnsi="Arial" w:cs="Arial"/>
        </w:rPr>
        <w:t xml:space="preserve"> </w:t>
      </w:r>
    </w:p>
    <w:p w14:paraId="59CA564B" w14:textId="0FD1021B" w:rsidR="007873E1" w:rsidRDefault="007873E1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4A54E4">
        <w:rPr>
          <w:rFonts w:ascii="Arial" w:hAnsi="Arial" w:cs="Arial"/>
        </w:rPr>
        <w:t>Relação de Pagamento do Período (janeiro</w:t>
      </w:r>
      <w:r>
        <w:rPr>
          <w:rFonts w:ascii="Arial" w:hAnsi="Arial" w:cs="Arial"/>
        </w:rPr>
        <w:t>, fevereiro e março</w:t>
      </w:r>
      <w:r w:rsidR="008646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2022);</w:t>
      </w:r>
    </w:p>
    <w:p w14:paraId="425D6006" w14:textId="6C1DD632" w:rsidR="007873E1" w:rsidRDefault="007873E1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Pagamento do Período (abril, maio e junho</w:t>
      </w:r>
      <w:r w:rsidR="008646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2022);</w:t>
      </w:r>
    </w:p>
    <w:p w14:paraId="1339ABC9" w14:textId="67DCA04D" w:rsidR="007873E1" w:rsidRDefault="007873E1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Pagamento do Período (julho, agosto e setembro</w:t>
      </w:r>
      <w:r w:rsidR="008646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2022)</w:t>
      </w:r>
      <w:r w:rsidR="004104CA">
        <w:rPr>
          <w:rFonts w:ascii="Arial" w:hAnsi="Arial" w:cs="Arial"/>
        </w:rPr>
        <w:t>;</w:t>
      </w:r>
    </w:p>
    <w:p w14:paraId="17E4C1AB" w14:textId="27D52914" w:rsidR="004104CA" w:rsidRDefault="004104CA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 w:rsidRPr="00D56F4B">
        <w:rPr>
          <w:rFonts w:ascii="Arial" w:hAnsi="Arial" w:cs="Arial"/>
        </w:rPr>
        <w:t>Relação de Pagamento do Período (</w:t>
      </w:r>
      <w:r w:rsidR="00756CA8" w:rsidRPr="00D56F4B">
        <w:rPr>
          <w:rFonts w:ascii="Arial" w:hAnsi="Arial" w:cs="Arial"/>
        </w:rPr>
        <w:t>outubro</w:t>
      </w:r>
      <w:r w:rsidR="00AB0755" w:rsidRPr="00D56F4B">
        <w:rPr>
          <w:rFonts w:ascii="Arial" w:hAnsi="Arial" w:cs="Arial"/>
        </w:rPr>
        <w:t>,</w:t>
      </w:r>
      <w:r w:rsidR="008646C4" w:rsidRPr="00D56F4B">
        <w:rPr>
          <w:rFonts w:ascii="Arial" w:hAnsi="Arial" w:cs="Arial"/>
        </w:rPr>
        <w:t xml:space="preserve"> novembro</w:t>
      </w:r>
      <w:r w:rsidR="00AB0755" w:rsidRPr="00D56F4B">
        <w:rPr>
          <w:rFonts w:ascii="Arial" w:hAnsi="Arial" w:cs="Arial"/>
        </w:rPr>
        <w:t xml:space="preserve"> e dezembro</w:t>
      </w:r>
      <w:r w:rsidR="008646C4" w:rsidRPr="00D56F4B">
        <w:rPr>
          <w:rFonts w:ascii="Arial" w:hAnsi="Arial" w:cs="Arial"/>
        </w:rPr>
        <w:t xml:space="preserve"> de </w:t>
      </w:r>
      <w:r w:rsidR="00756CA8" w:rsidRPr="00D56F4B">
        <w:rPr>
          <w:rFonts w:ascii="Arial" w:hAnsi="Arial" w:cs="Arial"/>
        </w:rPr>
        <w:t>2022</w:t>
      </w:r>
      <w:r w:rsidR="007E3CC7" w:rsidRPr="00D56F4B">
        <w:rPr>
          <w:rFonts w:ascii="Arial" w:hAnsi="Arial" w:cs="Arial"/>
        </w:rPr>
        <w:t>)</w:t>
      </w:r>
      <w:r w:rsidRPr="00D56F4B">
        <w:rPr>
          <w:rFonts w:ascii="Arial" w:hAnsi="Arial" w:cs="Arial"/>
        </w:rPr>
        <w:t xml:space="preserve">. </w:t>
      </w:r>
    </w:p>
    <w:p w14:paraId="3795B6D6" w14:textId="0F4721D5" w:rsidR="00DA6321" w:rsidRPr="00D56F4B" w:rsidRDefault="00DA6321" w:rsidP="007873E1">
      <w:pPr>
        <w:pStyle w:val="PargrafodaLista"/>
        <w:numPr>
          <w:ilvl w:val="0"/>
          <w:numId w:val="2"/>
        </w:numPr>
        <w:ind w:left="993" w:right="-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Pagamento Final</w:t>
      </w:r>
    </w:p>
    <w:p w14:paraId="267FFD30" w14:textId="77777777" w:rsidR="007873E1" w:rsidRDefault="007873E1" w:rsidP="007873E1">
      <w:pPr>
        <w:ind w:right="-8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Pagamento e Data das Despesas: </w:t>
      </w:r>
    </w:p>
    <w:p w14:paraId="17CC1417" w14:textId="76F54DBD" w:rsidR="008646C4" w:rsidRPr="008646C4" w:rsidRDefault="00AB0755" w:rsidP="00AB0755">
      <w:pPr>
        <w:pStyle w:val="PargrafodaLista"/>
        <w:ind w:left="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foi encerrado em dezembro/2022, portanto não existem despesas programadas para o ano de 2023.  </w:t>
      </w:r>
      <w:r w:rsidR="007873E1">
        <w:rPr>
          <w:rFonts w:ascii="Arial" w:hAnsi="Arial" w:cs="Arial"/>
        </w:rPr>
        <w:t xml:space="preserve">  </w:t>
      </w:r>
    </w:p>
    <w:p w14:paraId="369AFA62" w14:textId="77777777" w:rsidR="007873E1" w:rsidRPr="00B74F3B" w:rsidRDefault="007873E1" w:rsidP="007873E1">
      <w:pPr>
        <w:ind w:left="142" w:right="-852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Remuneração Total da Equipe: </w:t>
      </w:r>
      <w:r w:rsidRPr="00B74F3B">
        <w:rPr>
          <w:rFonts w:ascii="Arial" w:hAnsi="Arial" w:cs="Arial"/>
        </w:rPr>
        <w:t>R$83.796,00</w:t>
      </w:r>
    </w:p>
    <w:p w14:paraId="72844F60" w14:textId="77777777" w:rsidR="007873E1" w:rsidRPr="00B74F3B" w:rsidRDefault="007873E1" w:rsidP="007873E1">
      <w:pPr>
        <w:ind w:left="142" w:right="-852"/>
        <w:jc w:val="both"/>
        <w:rPr>
          <w:rFonts w:ascii="Arial" w:hAnsi="Arial" w:cs="Arial"/>
          <w:b/>
          <w:bCs/>
        </w:rPr>
      </w:pPr>
      <w:r w:rsidRPr="00B74F3B">
        <w:rPr>
          <w:rFonts w:ascii="Arial" w:hAnsi="Arial" w:cs="Arial"/>
          <w:b/>
          <w:bCs/>
        </w:rPr>
        <w:t>Relação por nome e valor da remuneração:</w:t>
      </w:r>
    </w:p>
    <w:tbl>
      <w:tblPr>
        <w:tblStyle w:val="Tabelacomgrade"/>
        <w:tblW w:w="9351" w:type="dxa"/>
        <w:tblInd w:w="142" w:type="dxa"/>
        <w:tblLook w:val="04A0" w:firstRow="1" w:lastRow="0" w:firstColumn="1" w:lastColumn="0" w:noHBand="0" w:noVBand="1"/>
      </w:tblPr>
      <w:tblGrid>
        <w:gridCol w:w="3114"/>
        <w:gridCol w:w="2409"/>
        <w:gridCol w:w="1701"/>
        <w:gridCol w:w="2127"/>
      </w:tblGrid>
      <w:tr w:rsidR="007873E1" w:rsidRPr="00B74F3B" w14:paraId="0B492D47" w14:textId="77777777" w:rsidTr="00083968">
        <w:tc>
          <w:tcPr>
            <w:tcW w:w="9351" w:type="dxa"/>
            <w:gridSpan w:val="4"/>
          </w:tcPr>
          <w:p w14:paraId="58E6048B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                                                    EQUIPE DE TRABALHO </w:t>
            </w:r>
          </w:p>
        </w:tc>
      </w:tr>
      <w:tr w:rsidR="007873E1" w:rsidRPr="00B74F3B" w14:paraId="7C0E0EF5" w14:textId="77777777" w:rsidTr="00083968">
        <w:tc>
          <w:tcPr>
            <w:tcW w:w="3114" w:type="dxa"/>
          </w:tcPr>
          <w:p w14:paraId="115ABC09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     NOME</w:t>
            </w:r>
          </w:p>
        </w:tc>
        <w:tc>
          <w:tcPr>
            <w:tcW w:w="2409" w:type="dxa"/>
          </w:tcPr>
          <w:p w14:paraId="60EC646F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FUNÇÃO</w:t>
            </w:r>
          </w:p>
        </w:tc>
        <w:tc>
          <w:tcPr>
            <w:tcW w:w="1701" w:type="dxa"/>
          </w:tcPr>
          <w:p w14:paraId="67D5D4E2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VALOR</w:t>
            </w:r>
          </w:p>
        </w:tc>
        <w:tc>
          <w:tcPr>
            <w:tcW w:w="2127" w:type="dxa"/>
          </w:tcPr>
          <w:p w14:paraId="1154C4C9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>CARGA HORÁRIA</w:t>
            </w:r>
          </w:p>
        </w:tc>
      </w:tr>
      <w:tr w:rsidR="007873E1" w:rsidRPr="00B74F3B" w14:paraId="24DF1549" w14:textId="77777777" w:rsidTr="00083968">
        <w:tc>
          <w:tcPr>
            <w:tcW w:w="3114" w:type="dxa"/>
          </w:tcPr>
          <w:p w14:paraId="4260D932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>Eliene Ferreira Nunes</w:t>
            </w:r>
          </w:p>
        </w:tc>
        <w:tc>
          <w:tcPr>
            <w:tcW w:w="2409" w:type="dxa"/>
          </w:tcPr>
          <w:p w14:paraId="18792750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Assistente Social</w:t>
            </w:r>
          </w:p>
        </w:tc>
        <w:tc>
          <w:tcPr>
            <w:tcW w:w="1701" w:type="dxa"/>
          </w:tcPr>
          <w:p w14:paraId="7AE5DADC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R$2.004,00</w:t>
            </w:r>
          </w:p>
        </w:tc>
        <w:tc>
          <w:tcPr>
            <w:tcW w:w="2127" w:type="dxa"/>
          </w:tcPr>
          <w:p w14:paraId="5F0A2FF8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   120 mensal</w:t>
            </w:r>
          </w:p>
        </w:tc>
      </w:tr>
      <w:tr w:rsidR="007873E1" w:rsidRPr="00B74F3B" w14:paraId="6163F453" w14:textId="77777777" w:rsidTr="00083968">
        <w:tc>
          <w:tcPr>
            <w:tcW w:w="3114" w:type="dxa"/>
          </w:tcPr>
          <w:p w14:paraId="3E9A5EEF" w14:textId="39D62B33" w:rsidR="007873E1" w:rsidRPr="00102DAA" w:rsidRDefault="007873E1" w:rsidP="00102DAA">
            <w:pPr>
              <w:pStyle w:val="PargrafodaLista"/>
              <w:numPr>
                <w:ilvl w:val="0"/>
                <w:numId w:val="3"/>
              </w:numPr>
              <w:ind w:left="172" w:right="-852" w:hanging="172"/>
              <w:jc w:val="both"/>
              <w:rPr>
                <w:rFonts w:ascii="Arial" w:hAnsi="Arial" w:cs="Arial"/>
              </w:rPr>
            </w:pPr>
            <w:r w:rsidRPr="00102DAA">
              <w:rPr>
                <w:rFonts w:ascii="Arial" w:hAnsi="Arial" w:cs="Arial"/>
              </w:rPr>
              <w:t>Denise Josefa de Lima</w:t>
            </w:r>
            <w:r w:rsidR="00102DAA" w:rsidRPr="00102DAA">
              <w:rPr>
                <w:rFonts w:ascii="Arial" w:hAnsi="Arial" w:cs="Arial"/>
              </w:rPr>
              <w:t xml:space="preserve"> </w:t>
            </w:r>
          </w:p>
          <w:p w14:paraId="49388969" w14:textId="45C13516" w:rsidR="00102DAA" w:rsidRDefault="00102DAA" w:rsidP="00102DAA">
            <w:pPr>
              <w:spacing w:after="0"/>
              <w:ind w:right="-852"/>
              <w:jc w:val="both"/>
              <w:rPr>
                <w:rFonts w:ascii="Arial" w:hAnsi="Arial" w:cs="Arial"/>
              </w:rPr>
            </w:pPr>
            <w:r w:rsidRPr="00102DAA">
              <w:rPr>
                <w:rFonts w:ascii="Arial" w:hAnsi="Arial" w:cs="Arial"/>
                <w:b/>
                <w:bCs/>
              </w:rPr>
              <w:t>Nota Técnica:</w:t>
            </w:r>
            <w:r>
              <w:rPr>
                <w:rFonts w:ascii="Arial" w:hAnsi="Arial" w:cs="Arial"/>
              </w:rPr>
              <w:t xml:space="preserve"> no mês de </w:t>
            </w:r>
          </w:p>
          <w:p w14:paraId="0E678514" w14:textId="3A5A6E99" w:rsidR="00102DAA" w:rsidRDefault="00102DAA" w:rsidP="00102DAA">
            <w:pPr>
              <w:spacing w:after="0"/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Setembro/2022 foi </w:t>
            </w:r>
            <w:r w:rsidR="00083968">
              <w:rPr>
                <w:rFonts w:ascii="Arial" w:hAnsi="Arial" w:cs="Arial"/>
              </w:rPr>
              <w:t xml:space="preserve">substituída </w:t>
            </w:r>
          </w:p>
          <w:p w14:paraId="439DA7A4" w14:textId="77777777" w:rsidR="00102DAA" w:rsidRDefault="00102DAA" w:rsidP="00102DAA">
            <w:pPr>
              <w:spacing w:after="0"/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 Educadora Social:</w:t>
            </w:r>
          </w:p>
          <w:p w14:paraId="1D406358" w14:textId="4BA6F897" w:rsidR="00102DAA" w:rsidRPr="00102DAA" w:rsidRDefault="00102DAA" w:rsidP="00102DAA">
            <w:pPr>
              <w:pStyle w:val="PargrafodaLista"/>
              <w:numPr>
                <w:ilvl w:val="0"/>
                <w:numId w:val="3"/>
              </w:numPr>
              <w:spacing w:after="0"/>
              <w:ind w:left="172" w:right="-852" w:hanging="172"/>
              <w:jc w:val="both"/>
              <w:rPr>
                <w:rFonts w:ascii="Arial" w:hAnsi="Arial" w:cs="Arial"/>
              </w:rPr>
            </w:pPr>
            <w:r w:rsidRPr="00102DAA">
              <w:rPr>
                <w:rFonts w:ascii="Arial" w:hAnsi="Arial" w:cs="Arial"/>
              </w:rPr>
              <w:t>Damiana Josefa da Silva</w:t>
            </w:r>
          </w:p>
        </w:tc>
        <w:tc>
          <w:tcPr>
            <w:tcW w:w="2409" w:type="dxa"/>
          </w:tcPr>
          <w:p w14:paraId="4A2FE7EE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Educadora Social</w:t>
            </w:r>
          </w:p>
        </w:tc>
        <w:tc>
          <w:tcPr>
            <w:tcW w:w="1701" w:type="dxa"/>
          </w:tcPr>
          <w:p w14:paraId="2AE181CF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R$2.244,00</w:t>
            </w:r>
          </w:p>
        </w:tc>
        <w:tc>
          <w:tcPr>
            <w:tcW w:w="2127" w:type="dxa"/>
          </w:tcPr>
          <w:p w14:paraId="283DAEB4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   160 mensal</w:t>
            </w:r>
          </w:p>
        </w:tc>
      </w:tr>
      <w:tr w:rsidR="007873E1" w:rsidRPr="00B74F3B" w14:paraId="5766E9BA" w14:textId="77777777" w:rsidTr="00083968">
        <w:tc>
          <w:tcPr>
            <w:tcW w:w="3114" w:type="dxa"/>
          </w:tcPr>
          <w:p w14:paraId="52A0F230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>Paulo José Carvalho Torres</w:t>
            </w:r>
          </w:p>
        </w:tc>
        <w:tc>
          <w:tcPr>
            <w:tcW w:w="2409" w:type="dxa"/>
          </w:tcPr>
          <w:p w14:paraId="0377F3B5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Educador Social</w:t>
            </w:r>
          </w:p>
        </w:tc>
        <w:tc>
          <w:tcPr>
            <w:tcW w:w="1701" w:type="dxa"/>
          </w:tcPr>
          <w:p w14:paraId="2BCD192F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R$2.244,00</w:t>
            </w:r>
          </w:p>
        </w:tc>
        <w:tc>
          <w:tcPr>
            <w:tcW w:w="2127" w:type="dxa"/>
          </w:tcPr>
          <w:p w14:paraId="764BDCEA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   160 mensal</w:t>
            </w:r>
          </w:p>
        </w:tc>
      </w:tr>
      <w:tr w:rsidR="007873E1" w:rsidRPr="00B74F3B" w14:paraId="50FC0D2F" w14:textId="77777777" w:rsidTr="00083968">
        <w:tc>
          <w:tcPr>
            <w:tcW w:w="3114" w:type="dxa"/>
          </w:tcPr>
          <w:p w14:paraId="222173FE" w14:textId="77777777" w:rsidR="007873E1" w:rsidRPr="00B74F3B" w:rsidRDefault="007873E1" w:rsidP="00083968">
            <w:pPr>
              <w:spacing w:after="0"/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Márcia Valéria Bispo Soares </w:t>
            </w:r>
          </w:p>
          <w:p w14:paraId="786B8E91" w14:textId="77777777" w:rsidR="007873E1" w:rsidRPr="00B74F3B" w:rsidRDefault="007873E1" w:rsidP="00083968">
            <w:pPr>
              <w:spacing w:after="0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</w:rPr>
              <w:t>da Silva</w:t>
            </w:r>
            <w:r w:rsidRPr="00B74F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14:paraId="514952D3" w14:textId="77777777" w:rsidR="007873E1" w:rsidRPr="00B74F3B" w:rsidRDefault="007873E1" w:rsidP="00083968">
            <w:pPr>
              <w:spacing w:after="0"/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Manipuladora de</w:t>
            </w:r>
          </w:p>
          <w:p w14:paraId="04FB5620" w14:textId="77777777" w:rsidR="007873E1" w:rsidRPr="00B74F3B" w:rsidRDefault="007873E1" w:rsidP="00083968">
            <w:pPr>
              <w:spacing w:after="0"/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Alimentos  </w:t>
            </w:r>
          </w:p>
        </w:tc>
        <w:tc>
          <w:tcPr>
            <w:tcW w:w="1701" w:type="dxa"/>
          </w:tcPr>
          <w:p w14:paraId="3923CB90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 R$1.312,00</w:t>
            </w:r>
          </w:p>
        </w:tc>
        <w:tc>
          <w:tcPr>
            <w:tcW w:w="2127" w:type="dxa"/>
          </w:tcPr>
          <w:p w14:paraId="2D452729" w14:textId="77777777" w:rsidR="007873E1" w:rsidRPr="00B74F3B" w:rsidRDefault="007873E1" w:rsidP="00AB2EAD">
            <w:pPr>
              <w:ind w:right="-852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</w:t>
            </w:r>
            <w:r w:rsidRPr="00B74F3B">
              <w:rPr>
                <w:rFonts w:ascii="Arial" w:hAnsi="Arial" w:cs="Arial"/>
              </w:rPr>
              <w:t>160 mensal</w:t>
            </w:r>
          </w:p>
        </w:tc>
      </w:tr>
    </w:tbl>
    <w:p w14:paraId="7092B43D" w14:textId="77777777" w:rsidR="007873E1" w:rsidRPr="00B74F3B" w:rsidRDefault="007873E1" w:rsidP="007873E1">
      <w:pPr>
        <w:ind w:left="142" w:right="-852"/>
        <w:jc w:val="both"/>
        <w:rPr>
          <w:rFonts w:ascii="Arial" w:hAnsi="Arial" w:cs="Arial"/>
          <w:b/>
          <w:bCs/>
        </w:rPr>
      </w:pPr>
    </w:p>
    <w:p w14:paraId="47198524" w14:textId="77777777" w:rsidR="007873E1" w:rsidRDefault="007873E1" w:rsidP="007873E1">
      <w:pPr>
        <w:ind w:right="-852"/>
      </w:pPr>
    </w:p>
    <w:p w14:paraId="39158F05" w14:textId="77777777" w:rsidR="007873E1" w:rsidRDefault="007873E1" w:rsidP="007873E1">
      <w:pPr>
        <w:ind w:right="-852"/>
      </w:pPr>
    </w:p>
    <w:p w14:paraId="0B1C7D99" w14:textId="77777777" w:rsidR="007873E1" w:rsidRDefault="007873E1" w:rsidP="007873E1">
      <w:pPr>
        <w:ind w:right="-852"/>
      </w:pPr>
    </w:p>
    <w:p w14:paraId="5F0B14B2" w14:textId="77777777" w:rsidR="007873E1" w:rsidRDefault="007873E1" w:rsidP="007873E1">
      <w:pPr>
        <w:ind w:right="-852"/>
      </w:pPr>
    </w:p>
    <w:p w14:paraId="4725E0C2" w14:textId="77777777" w:rsidR="007873E1" w:rsidRDefault="007873E1" w:rsidP="007873E1">
      <w:pPr>
        <w:ind w:right="-852"/>
      </w:pPr>
    </w:p>
    <w:p w14:paraId="132C4221" w14:textId="77777777" w:rsidR="007873E1" w:rsidRDefault="007873E1" w:rsidP="007873E1">
      <w:pPr>
        <w:ind w:right="-852"/>
      </w:pPr>
    </w:p>
    <w:p w14:paraId="4D527FC9" w14:textId="77777777" w:rsidR="00774C81" w:rsidRDefault="00000000"/>
    <w:sectPr w:rsidR="00774C81" w:rsidSect="00756CA8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4DCB"/>
    <w:multiLevelType w:val="hybridMultilevel"/>
    <w:tmpl w:val="4824F808"/>
    <w:lvl w:ilvl="0" w:tplc="E45AE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049A"/>
    <w:multiLevelType w:val="hybridMultilevel"/>
    <w:tmpl w:val="1B46D1F8"/>
    <w:lvl w:ilvl="0" w:tplc="0416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 w15:restartNumberingAfterBreak="0">
    <w:nsid w:val="7118691A"/>
    <w:multiLevelType w:val="hybridMultilevel"/>
    <w:tmpl w:val="C070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5987"/>
    <w:multiLevelType w:val="hybridMultilevel"/>
    <w:tmpl w:val="E9B8F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98778">
    <w:abstractNumId w:val="0"/>
  </w:num>
  <w:num w:numId="2" w16cid:durableId="1138843488">
    <w:abstractNumId w:val="1"/>
  </w:num>
  <w:num w:numId="3" w16cid:durableId="522475574">
    <w:abstractNumId w:val="3"/>
  </w:num>
  <w:num w:numId="4" w16cid:durableId="14980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yKBJYnltZyjDpuSWRu8HklH7bP2l9rOiz8aAMmwZJpOaQOV6BDRt0uCVUphimKWjZED9chK+NX9WftPLFfaGg==" w:salt="bdMraPufkwXigZL3J5gU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1"/>
    <w:rsid w:val="00033AB7"/>
    <w:rsid w:val="00083968"/>
    <w:rsid w:val="000D2971"/>
    <w:rsid w:val="00102DAA"/>
    <w:rsid w:val="001857B1"/>
    <w:rsid w:val="00192FDD"/>
    <w:rsid w:val="002E5C04"/>
    <w:rsid w:val="004104CA"/>
    <w:rsid w:val="004A77BE"/>
    <w:rsid w:val="006C55EE"/>
    <w:rsid w:val="00756CA8"/>
    <w:rsid w:val="007873E1"/>
    <w:rsid w:val="007E3CC7"/>
    <w:rsid w:val="008646C4"/>
    <w:rsid w:val="00913838"/>
    <w:rsid w:val="00AB0755"/>
    <w:rsid w:val="00D56F4B"/>
    <w:rsid w:val="00DA6321"/>
    <w:rsid w:val="00FA34AA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82DE"/>
  <w15:chartTrackingRefBased/>
  <w15:docId w15:val="{BD4F3AF6-6C19-416F-810E-3294420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73E1"/>
    <w:pPr>
      <w:ind w:left="720"/>
      <w:contextualSpacing/>
    </w:pPr>
  </w:style>
  <w:style w:type="table" w:styleId="Tabelacomgrade">
    <w:name w:val="Table Grid"/>
    <w:basedOn w:val="Tabelanormal"/>
    <w:uiPriority w:val="59"/>
    <w:rsid w:val="0078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2916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Carina Machado</dc:creator>
  <cp:keywords/>
  <dc:description/>
  <cp:lastModifiedBy>Moab Queiroz</cp:lastModifiedBy>
  <cp:revision>2</cp:revision>
  <cp:lastPrinted>2023-04-05T13:44:00Z</cp:lastPrinted>
  <dcterms:created xsi:type="dcterms:W3CDTF">2023-04-05T13:44:00Z</dcterms:created>
  <dcterms:modified xsi:type="dcterms:W3CDTF">2023-04-05T13:44:00Z</dcterms:modified>
</cp:coreProperties>
</file>